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51CE9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pacing w:val="-20"/>
          <w:sz w:val="44"/>
          <w:szCs w:val="44"/>
          <w:lang w:val="en-US" w:eastAsia="zh-CN"/>
        </w:rPr>
      </w:pPr>
      <w:r>
        <w:rPr>
          <w:rFonts w:hint="eastAsia" w:ascii="方正小标宋简体" w:hAnsi="方正小标宋简体" w:eastAsia="方正小标宋简体" w:cs="方正小标宋简体"/>
          <w:b w:val="0"/>
          <w:bCs w:val="0"/>
          <w:spacing w:val="-20"/>
          <w:sz w:val="44"/>
          <w:szCs w:val="44"/>
          <w:lang w:val="en-US" w:eastAsia="zh-CN"/>
        </w:rPr>
        <w:t>V5201醋酸储罐重建与设施升级项目（安装）</w:t>
      </w:r>
    </w:p>
    <w:p w14:paraId="4A9593C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pacing w:val="-20"/>
          <w:sz w:val="44"/>
          <w:szCs w:val="44"/>
          <w:lang w:val="en-US" w:eastAsia="zh-CN"/>
        </w:rPr>
      </w:pPr>
      <w:r>
        <w:rPr>
          <w:rFonts w:hint="eastAsia" w:ascii="方正小标宋简体" w:hAnsi="方正小标宋简体" w:eastAsia="方正小标宋简体" w:cs="方正小标宋简体"/>
          <w:b w:val="0"/>
          <w:bCs w:val="0"/>
          <w:spacing w:val="-20"/>
          <w:sz w:val="44"/>
          <w:szCs w:val="44"/>
          <w:lang w:val="en-US" w:eastAsia="zh-CN"/>
        </w:rPr>
        <w:t>工程量清单编制说明</w:t>
      </w:r>
    </w:p>
    <w:p w14:paraId="67192E4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方正黑体_GBK" w:hAnsi="方正黑体_GBK" w:eastAsia="方正黑体_GBK" w:cs="方正黑体_GBK"/>
          <w:b/>
          <w:sz w:val="32"/>
          <w:szCs w:val="32"/>
          <w:lang w:val="en-US" w:eastAsia="zh-CN"/>
        </w:rPr>
      </w:pPr>
    </w:p>
    <w:p w14:paraId="7661886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sz w:val="32"/>
          <w:szCs w:val="32"/>
          <w:lang w:val="en-US" w:eastAsia="zh-CN"/>
        </w:rPr>
      </w:pPr>
      <w:r>
        <w:rPr>
          <w:rFonts w:hint="eastAsia" w:ascii="方正黑体_GBK" w:hAnsi="方正黑体_GBK" w:eastAsia="方正黑体_GBK" w:cs="方正黑体_GBK"/>
          <w:b w:val="0"/>
          <w:bCs/>
          <w:sz w:val="32"/>
          <w:szCs w:val="32"/>
          <w:lang w:val="en-US" w:eastAsia="zh-CN"/>
        </w:rPr>
        <w:t>一、编制依据：</w:t>
      </w:r>
    </w:p>
    <w:p w14:paraId="575AF96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1</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镇江海纳川物流产业发展有限责任公司V5201醋酸储罐重建与设施升级项目的设计文件；</w:t>
      </w:r>
    </w:p>
    <w:p w14:paraId="365AFF1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2</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《石油化工建设工程工程量清单计价办法》(2011)、2025版《石油化工工程建设费用定额》《石油化工安装工程预算定额》《石油化工安装工程费用定额》及截止2026年4月底以前省、市有关工程造价计价文件。</w:t>
      </w:r>
    </w:p>
    <w:p w14:paraId="31260F9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3</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与本工程项目有关的设计说明书、标准（包括标准图集）、规范、技术资料。</w:t>
      </w:r>
    </w:p>
    <w:p w14:paraId="4E36760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sz w:val="32"/>
          <w:szCs w:val="32"/>
          <w:lang w:val="en-US" w:eastAsia="zh-CN"/>
        </w:rPr>
      </w:pPr>
      <w:r>
        <w:rPr>
          <w:rFonts w:hint="eastAsia" w:ascii="方正黑体_GBK" w:hAnsi="方正黑体_GBK" w:eastAsia="方正黑体_GBK" w:cs="方正黑体_GBK"/>
          <w:b w:val="0"/>
          <w:bCs/>
          <w:sz w:val="32"/>
          <w:szCs w:val="32"/>
          <w:lang w:val="en-US" w:eastAsia="zh-CN"/>
        </w:rPr>
        <w:t>二、工程类别及取费标准：</w:t>
      </w:r>
    </w:p>
    <w:p w14:paraId="309CB2D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1</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地区类别：三类地区；</w:t>
      </w:r>
    </w:p>
    <w:p w14:paraId="7597D39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2</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本工程不可竞争费费率如下表（%）：</w:t>
      </w:r>
    </w:p>
    <w:tbl>
      <w:tblPr>
        <w:tblStyle w:val="1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7"/>
        <w:gridCol w:w="4263"/>
      </w:tblGrid>
      <w:tr w14:paraId="1D1B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498" w:type="pct"/>
            <w:vMerge w:val="restart"/>
            <w:vAlign w:val="center"/>
          </w:tcPr>
          <w:p w14:paraId="3A675880">
            <w:pPr>
              <w:pStyle w:val="11"/>
              <w:widowControl/>
              <w:spacing w:before="0" w:beforeAutospacing="0" w:after="0" w:afterAutospacing="0" w:line="360" w:lineRule="auto"/>
              <w:jc w:val="center"/>
              <w:rPr>
                <w:sz w:val="21"/>
                <w:highlight w:val="none"/>
              </w:rPr>
            </w:pPr>
            <w:r>
              <w:rPr>
                <w:sz w:val="21"/>
                <w:highlight w:val="none"/>
              </w:rPr>
              <w:t>安全生产费（%）</w:t>
            </w:r>
          </w:p>
        </w:tc>
        <w:tc>
          <w:tcPr>
            <w:tcW w:w="2501" w:type="pct"/>
            <w:vMerge w:val="restart"/>
            <w:vAlign w:val="center"/>
          </w:tcPr>
          <w:p w14:paraId="4339FF14">
            <w:pPr>
              <w:pStyle w:val="11"/>
              <w:widowControl/>
              <w:spacing w:before="0" w:beforeAutospacing="0" w:after="0" w:afterAutospacing="0" w:line="360" w:lineRule="auto"/>
              <w:jc w:val="center"/>
              <w:rPr>
                <w:sz w:val="21"/>
                <w:highlight w:val="none"/>
              </w:rPr>
            </w:pPr>
            <w:r>
              <w:rPr>
                <w:sz w:val="21"/>
                <w:highlight w:val="none"/>
              </w:rPr>
              <w:t>增值税（%）</w:t>
            </w:r>
          </w:p>
        </w:tc>
      </w:tr>
      <w:tr w14:paraId="1514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98" w:type="pct"/>
            <w:vMerge w:val="continue"/>
            <w:vAlign w:val="center"/>
          </w:tcPr>
          <w:p w14:paraId="66D26E53">
            <w:pPr>
              <w:spacing w:line="360" w:lineRule="auto"/>
              <w:jc w:val="center"/>
              <w:rPr>
                <w:highlight w:val="none"/>
              </w:rPr>
            </w:pPr>
          </w:p>
        </w:tc>
        <w:tc>
          <w:tcPr>
            <w:tcW w:w="2501" w:type="pct"/>
            <w:vMerge w:val="continue"/>
            <w:vAlign w:val="center"/>
          </w:tcPr>
          <w:p w14:paraId="1B35AA8B">
            <w:pPr>
              <w:spacing w:line="360" w:lineRule="auto"/>
              <w:jc w:val="center"/>
              <w:rPr>
                <w:highlight w:val="none"/>
              </w:rPr>
            </w:pPr>
          </w:p>
        </w:tc>
      </w:tr>
      <w:tr w14:paraId="65E34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8" w:type="pct"/>
            <w:vAlign w:val="center"/>
          </w:tcPr>
          <w:p w14:paraId="41C4E3D6">
            <w:pPr>
              <w:spacing w:line="360" w:lineRule="auto"/>
              <w:jc w:val="center"/>
              <w:rPr>
                <w:highlight w:val="none"/>
              </w:rPr>
            </w:pPr>
            <w:r>
              <w:rPr>
                <w:highlight w:val="none"/>
              </w:rPr>
              <w:t>5.88</w:t>
            </w:r>
          </w:p>
        </w:tc>
        <w:tc>
          <w:tcPr>
            <w:tcW w:w="2501" w:type="pct"/>
            <w:vAlign w:val="center"/>
          </w:tcPr>
          <w:p w14:paraId="4C69A9AC">
            <w:pPr>
              <w:spacing w:line="360" w:lineRule="auto"/>
              <w:jc w:val="center"/>
              <w:rPr>
                <w:highlight w:val="none"/>
              </w:rPr>
            </w:pPr>
            <w:r>
              <w:rPr>
                <w:highlight w:val="none"/>
              </w:rPr>
              <w:t>9</w:t>
            </w:r>
          </w:p>
        </w:tc>
      </w:tr>
    </w:tbl>
    <w:p w14:paraId="3FAE3E6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sz w:val="32"/>
          <w:szCs w:val="32"/>
          <w:lang w:val="en-US" w:eastAsia="zh-CN"/>
        </w:rPr>
      </w:pPr>
      <w:r>
        <w:rPr>
          <w:rFonts w:hint="eastAsia" w:ascii="方正黑体_GBK" w:hAnsi="方正黑体_GBK" w:eastAsia="方正黑体_GBK" w:cs="方正黑体_GBK"/>
          <w:b w:val="0"/>
          <w:bCs/>
          <w:sz w:val="32"/>
          <w:szCs w:val="32"/>
          <w:lang w:val="en-US" w:eastAsia="zh-CN"/>
        </w:rPr>
        <w:t>三、编制内容：</w:t>
      </w:r>
    </w:p>
    <w:p w14:paraId="5086941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1</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 xml:space="preserve">工艺管道、管件、阀门等安装。 </w:t>
      </w:r>
    </w:p>
    <w:p w14:paraId="550FD8B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2</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给排水及消防；</w:t>
      </w:r>
    </w:p>
    <w:p w14:paraId="4221E5D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3</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防雷、接地；</w:t>
      </w:r>
    </w:p>
    <w:p w14:paraId="51471B2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4</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醋酸贮槽，一次洗涤水循环槽，二次洗涤水循环槽，一次尾气洗涤器，二次尾气洗涤器的安装；</w:t>
      </w:r>
    </w:p>
    <w:p w14:paraId="543EFFF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5</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施工规范要求的无损检测及严密性试验、冲水试验等；管道施工规范要求的无损检测及压力试验、泄漏性试验和压力管道监督检验等。</w:t>
      </w:r>
    </w:p>
    <w:p w14:paraId="25EC22E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sz w:val="32"/>
          <w:szCs w:val="32"/>
          <w:lang w:val="en-US" w:eastAsia="zh-CN"/>
        </w:rPr>
      </w:pPr>
      <w:r>
        <w:rPr>
          <w:rFonts w:hint="eastAsia" w:ascii="方正黑体_GBK" w:hAnsi="方正黑体_GBK" w:eastAsia="方正黑体_GBK" w:cs="方正黑体_GBK"/>
          <w:b w:val="0"/>
          <w:bCs/>
          <w:sz w:val="32"/>
          <w:szCs w:val="32"/>
          <w:lang w:val="en-US" w:eastAsia="zh-CN"/>
        </w:rPr>
        <w:t>四、材料价格取定：</w:t>
      </w:r>
    </w:p>
    <w:p w14:paraId="261507D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1</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报价人根据采购文件要求和工程具体情况，结合自身能力并根据市场价格和市场材料价格风险综合考虑，报价人自主报价，一旦中选不得变更。</w:t>
      </w:r>
    </w:p>
    <w:p w14:paraId="528EE73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2</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乙供材料进场前，需提供样品及质量证明材料、检测报告等，经监理审核，甲方确认后，方可采购。</w:t>
      </w:r>
    </w:p>
    <w:p w14:paraId="173FE5E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b w:val="0"/>
          <w:bCs/>
          <w:sz w:val="32"/>
          <w:szCs w:val="32"/>
          <w:lang w:val="en-US" w:eastAsia="zh-CN"/>
        </w:rPr>
      </w:pPr>
      <w:r>
        <w:rPr>
          <w:rFonts w:hint="eastAsia" w:ascii="方正黑体_GBK" w:hAnsi="方正黑体_GBK" w:eastAsia="方正黑体_GBK" w:cs="方正黑体_GBK"/>
          <w:b w:val="0"/>
          <w:bCs/>
          <w:sz w:val="32"/>
          <w:szCs w:val="32"/>
          <w:lang w:val="en-US" w:eastAsia="zh-CN"/>
        </w:rPr>
        <w:t>五、其它需说明事项：</w:t>
      </w:r>
    </w:p>
    <w:p w14:paraId="2682D38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1</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本项目不含管道及设备的防腐绝热；该部分工作由发包人另行委托专业单位实施，承包人须做好预留预埋、接口配合及交叉施工协调，确保与绝热防腐工序无缝衔接，并承担因配合不到位导致的返工或工期延误责任。</w:t>
      </w:r>
    </w:p>
    <w:p w14:paraId="2493765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2</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 xml:space="preserve">醋酸成品贮罐的内浮顶采用外购方式，由外购厂家负责现场的安装与调试。 </w:t>
      </w:r>
    </w:p>
    <w:p w14:paraId="02F5D74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3</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一次洗涤水循环槽，二次洗涤水循环槽，一次尾气洗涤器，二次尾气洗涤器按照成套设备考虑；</w:t>
      </w:r>
    </w:p>
    <w:p w14:paraId="4C09B81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4</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甲供材已在清单中标注，未标注的材料、设备等为报价单位采购；</w:t>
      </w:r>
    </w:p>
    <w:p w14:paraId="741103E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5</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甲供材的保管费、场内运输费等费用，报价单位自行考虑报价；</w:t>
      </w:r>
    </w:p>
    <w:p w14:paraId="5645097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6</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对清单中所列的措施项目，报价人可根据工程实际与施工组织设计进行增补，但不应更改清单已列措施项目。采购人提出的措施项目清单是根据一般情况确定的，请报价人自行查勘现场，根据现场情况、自身实际情况和报价承诺情况增减措施项目内容并报价。结算时，除工程变更引起施工方案改变外，报价人不得新增措施项目；</w:t>
      </w:r>
    </w:p>
    <w:p w14:paraId="1B6B4C7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7</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报价人应充分考虑材料的运输安排，结算时不得另行考虑材料转运费等。</w:t>
      </w:r>
    </w:p>
    <w:p w14:paraId="18789F8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8</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本工程施工脚手架、安全措施方案施工单位自考虑，不论清单清单特征描述与否在报价综合单价中考虑。</w:t>
      </w:r>
    </w:p>
    <w:p w14:paraId="131BC09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eastAsia="方正仿宋_GBK" w:cs="Times New Roman"/>
          <w:kern w:val="2"/>
          <w:sz w:val="32"/>
          <w:szCs w:val="32"/>
          <w:lang w:val="en-US" w:eastAsia="zh-CN" w:bidi="ar-SA"/>
        </w:rPr>
        <w:t>9.</w:t>
      </w:r>
      <w:r>
        <w:rPr>
          <w:rFonts w:hint="eastAsia" w:ascii="Times New Roman" w:hAnsi="Times New Roman" w:eastAsia="方正仿宋_GBK" w:cs="Times New Roman"/>
          <w:kern w:val="2"/>
          <w:sz w:val="32"/>
          <w:szCs w:val="32"/>
          <w:lang w:val="en-US" w:eastAsia="zh-CN" w:bidi="ar-SA"/>
        </w:rPr>
        <w:t>工程量清单应与采购文件、采购项目图纸、施工规范、现场踏勘等文件结合起来查阅与理解,工程量清单中所描述的项目特征仅为采购人对该分部分项工程特征的概述,而非是工程特征的全面描述,工程量清单特征描述不全时，应结合设计图纸、采购文件，并应当综合考虑专业技术要求、施工规范、地方规章等要求，所产生的费用计入报价报价中；清单特征中未描述的，但计价规范中注明的工程内容，承包人在报价中应充分考虑“工程内容”而产生的费用，列入相应报价中；</w:t>
      </w:r>
    </w:p>
    <w:p w14:paraId="1D4950F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10</w:t>
      </w:r>
      <w:r>
        <w:rPr>
          <w:rFonts w:hint="eastAsia" w:eastAsia="方正仿宋_GBK" w:cs="Times New Roman"/>
          <w:kern w:val="2"/>
          <w:sz w:val="32"/>
          <w:szCs w:val="32"/>
          <w:lang w:val="en-US" w:eastAsia="zh-CN" w:bidi="ar-SA"/>
        </w:rPr>
        <w:t>.</w:t>
      </w:r>
      <w:r>
        <w:rPr>
          <w:rFonts w:hint="eastAsia" w:ascii="Times New Roman" w:hAnsi="Times New Roman" w:eastAsia="方正仿宋_GBK" w:cs="Times New Roman"/>
          <w:kern w:val="2"/>
          <w:sz w:val="32"/>
          <w:szCs w:val="32"/>
          <w:lang w:val="en-US" w:eastAsia="zh-CN" w:bidi="ar-SA"/>
        </w:rPr>
        <w:t>本工程清单中以“项”为单位的，为费用包干。除非该项实际未发生则做扣除。</w:t>
      </w:r>
    </w:p>
    <w:p w14:paraId="405ADF8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p>
    <w:p w14:paraId="46E0D7C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r>
        <w:rPr>
          <w:rFonts w:hint="eastAsia" w:ascii="Times New Roman" w:hAnsi="Times New Roman" w:eastAsia="方正仿宋_GBK" w:cs="Times New Roman"/>
          <w:kern w:val="2"/>
          <w:sz w:val="32"/>
          <w:szCs w:val="32"/>
          <w:lang w:val="en-US" w:eastAsia="zh-CN" w:bidi="ar-SA"/>
        </w:rPr>
        <w:t xml:space="preserve"> </w:t>
      </w:r>
      <w:r>
        <w:rPr>
          <w:rFonts w:hint="eastAsia" w:eastAsia="方正仿宋_GBK" w:cs="Times New Roman"/>
          <w:kern w:val="2"/>
          <w:sz w:val="32"/>
          <w:szCs w:val="32"/>
          <w:lang w:val="en-US" w:eastAsia="zh-CN" w:bidi="ar-SA"/>
        </w:rPr>
        <w:t xml:space="preserve">  </w:t>
      </w:r>
      <w:bookmarkStart w:id="0" w:name="_GoBack"/>
      <w:bookmarkEnd w:id="0"/>
      <w:r>
        <w:rPr>
          <w:rFonts w:hint="eastAsia" w:ascii="Times New Roman" w:hAnsi="Times New Roman" w:eastAsia="方正仿宋_GBK" w:cs="Times New Roman"/>
          <w:kern w:val="2"/>
          <w:sz w:val="32"/>
          <w:szCs w:val="32"/>
          <w:lang w:val="en-US" w:eastAsia="zh-CN" w:bidi="ar-SA"/>
        </w:rPr>
        <w:t xml:space="preserve">                           2026年05月20日</w:t>
      </w:r>
    </w:p>
    <w:p w14:paraId="1FCCA29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2"/>
          <w:sz w:val="32"/>
          <w:szCs w:val="32"/>
          <w:lang w:val="en-US" w:eastAsia="zh-CN" w:bidi="ar-SA"/>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6CB47">
    <w:pPr>
      <w:pStyle w:val="10"/>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iNjc3ZTIzMWZkMmRhY2U4ZDU4MzQ0NTkzN2Q5ODcifQ=="/>
    <w:docVar w:name="KSO_WPS_MARK_KEY" w:val="948d231a-16ce-4b51-9dfe-ecf919301a91"/>
  </w:docVars>
  <w:rsids>
    <w:rsidRoot w:val="00172A27"/>
    <w:rsid w:val="00013DA9"/>
    <w:rsid w:val="00015DB5"/>
    <w:rsid w:val="0002144A"/>
    <w:rsid w:val="000349EB"/>
    <w:rsid w:val="00044C56"/>
    <w:rsid w:val="00047D0B"/>
    <w:rsid w:val="0005252B"/>
    <w:rsid w:val="00053D4B"/>
    <w:rsid w:val="000632D4"/>
    <w:rsid w:val="00071D03"/>
    <w:rsid w:val="000870CC"/>
    <w:rsid w:val="000B36CC"/>
    <w:rsid w:val="000B6979"/>
    <w:rsid w:val="000C4CAA"/>
    <w:rsid w:val="000C5100"/>
    <w:rsid w:val="000C5D9F"/>
    <w:rsid w:val="000D1C99"/>
    <w:rsid w:val="000E33D3"/>
    <w:rsid w:val="000E70E0"/>
    <w:rsid w:val="000F2611"/>
    <w:rsid w:val="000F4E70"/>
    <w:rsid w:val="00100FCB"/>
    <w:rsid w:val="00103F4A"/>
    <w:rsid w:val="00105D9C"/>
    <w:rsid w:val="0010790A"/>
    <w:rsid w:val="00112015"/>
    <w:rsid w:val="00114861"/>
    <w:rsid w:val="001148A4"/>
    <w:rsid w:val="0011646E"/>
    <w:rsid w:val="001256F4"/>
    <w:rsid w:val="00141BB5"/>
    <w:rsid w:val="001471E9"/>
    <w:rsid w:val="00156BD3"/>
    <w:rsid w:val="0016064C"/>
    <w:rsid w:val="001628B6"/>
    <w:rsid w:val="00172A27"/>
    <w:rsid w:val="001752F9"/>
    <w:rsid w:val="001757BD"/>
    <w:rsid w:val="00181F33"/>
    <w:rsid w:val="001B3176"/>
    <w:rsid w:val="001C1C29"/>
    <w:rsid w:val="001D0153"/>
    <w:rsid w:val="001E4C41"/>
    <w:rsid w:val="001E5AE4"/>
    <w:rsid w:val="001F2C8B"/>
    <w:rsid w:val="001F3D2C"/>
    <w:rsid w:val="00206963"/>
    <w:rsid w:val="00207693"/>
    <w:rsid w:val="00217C54"/>
    <w:rsid w:val="00221F0B"/>
    <w:rsid w:val="00222754"/>
    <w:rsid w:val="00231A65"/>
    <w:rsid w:val="00232C5B"/>
    <w:rsid w:val="00232D1D"/>
    <w:rsid w:val="00232D84"/>
    <w:rsid w:val="0024038E"/>
    <w:rsid w:val="00243C29"/>
    <w:rsid w:val="00247E6B"/>
    <w:rsid w:val="00251DC7"/>
    <w:rsid w:val="00264C46"/>
    <w:rsid w:val="0026534F"/>
    <w:rsid w:val="002763C3"/>
    <w:rsid w:val="00291E6A"/>
    <w:rsid w:val="00293758"/>
    <w:rsid w:val="00293B49"/>
    <w:rsid w:val="002957D5"/>
    <w:rsid w:val="002960CF"/>
    <w:rsid w:val="002B69F7"/>
    <w:rsid w:val="002D3841"/>
    <w:rsid w:val="002D5BB0"/>
    <w:rsid w:val="002D622D"/>
    <w:rsid w:val="002E5D1E"/>
    <w:rsid w:val="002E6C88"/>
    <w:rsid w:val="002F37D4"/>
    <w:rsid w:val="002F407C"/>
    <w:rsid w:val="002F7ACA"/>
    <w:rsid w:val="002F7F14"/>
    <w:rsid w:val="00305EE1"/>
    <w:rsid w:val="0031003F"/>
    <w:rsid w:val="00320D44"/>
    <w:rsid w:val="00326729"/>
    <w:rsid w:val="003307AE"/>
    <w:rsid w:val="00331018"/>
    <w:rsid w:val="003370B5"/>
    <w:rsid w:val="0034481B"/>
    <w:rsid w:val="00350A49"/>
    <w:rsid w:val="00350DA5"/>
    <w:rsid w:val="0035721D"/>
    <w:rsid w:val="00360FE0"/>
    <w:rsid w:val="00370B38"/>
    <w:rsid w:val="00376357"/>
    <w:rsid w:val="00377C7F"/>
    <w:rsid w:val="00382082"/>
    <w:rsid w:val="00384008"/>
    <w:rsid w:val="0038689C"/>
    <w:rsid w:val="003A040B"/>
    <w:rsid w:val="003A07D6"/>
    <w:rsid w:val="003A4542"/>
    <w:rsid w:val="003A4AFB"/>
    <w:rsid w:val="003C0270"/>
    <w:rsid w:val="003C2E02"/>
    <w:rsid w:val="003D005E"/>
    <w:rsid w:val="003D7AE6"/>
    <w:rsid w:val="003E37B3"/>
    <w:rsid w:val="003F1D84"/>
    <w:rsid w:val="00411D84"/>
    <w:rsid w:val="004130DF"/>
    <w:rsid w:val="00416CB1"/>
    <w:rsid w:val="00416DC5"/>
    <w:rsid w:val="0042076C"/>
    <w:rsid w:val="00424C0B"/>
    <w:rsid w:val="004265E2"/>
    <w:rsid w:val="00453E11"/>
    <w:rsid w:val="004619C4"/>
    <w:rsid w:val="00463B42"/>
    <w:rsid w:val="004645EC"/>
    <w:rsid w:val="00473892"/>
    <w:rsid w:val="00493B3D"/>
    <w:rsid w:val="004A29DC"/>
    <w:rsid w:val="004A33D3"/>
    <w:rsid w:val="004B708E"/>
    <w:rsid w:val="004B769D"/>
    <w:rsid w:val="004F381F"/>
    <w:rsid w:val="005128E3"/>
    <w:rsid w:val="00532264"/>
    <w:rsid w:val="005345C5"/>
    <w:rsid w:val="00557847"/>
    <w:rsid w:val="0056132F"/>
    <w:rsid w:val="0056516E"/>
    <w:rsid w:val="005738BD"/>
    <w:rsid w:val="00575087"/>
    <w:rsid w:val="00581276"/>
    <w:rsid w:val="00586CB5"/>
    <w:rsid w:val="0058773A"/>
    <w:rsid w:val="00596F4A"/>
    <w:rsid w:val="005C515B"/>
    <w:rsid w:val="005D2F08"/>
    <w:rsid w:val="005E2A1A"/>
    <w:rsid w:val="005F44C6"/>
    <w:rsid w:val="00606425"/>
    <w:rsid w:val="00611329"/>
    <w:rsid w:val="0061768F"/>
    <w:rsid w:val="006219E5"/>
    <w:rsid w:val="00622483"/>
    <w:rsid w:val="00622FED"/>
    <w:rsid w:val="0062377F"/>
    <w:rsid w:val="00626519"/>
    <w:rsid w:val="00632A6D"/>
    <w:rsid w:val="00635CF1"/>
    <w:rsid w:val="00641C37"/>
    <w:rsid w:val="0064564C"/>
    <w:rsid w:val="00674454"/>
    <w:rsid w:val="00675A41"/>
    <w:rsid w:val="00676E1B"/>
    <w:rsid w:val="00680191"/>
    <w:rsid w:val="00690426"/>
    <w:rsid w:val="006A0049"/>
    <w:rsid w:val="006A0D24"/>
    <w:rsid w:val="006A1301"/>
    <w:rsid w:val="006A7FC4"/>
    <w:rsid w:val="006B5583"/>
    <w:rsid w:val="006C1F01"/>
    <w:rsid w:val="006F06BE"/>
    <w:rsid w:val="006F178F"/>
    <w:rsid w:val="006F50A5"/>
    <w:rsid w:val="00711010"/>
    <w:rsid w:val="007123BE"/>
    <w:rsid w:val="00713B73"/>
    <w:rsid w:val="0072154B"/>
    <w:rsid w:val="007231C8"/>
    <w:rsid w:val="00725C2B"/>
    <w:rsid w:val="00737CAF"/>
    <w:rsid w:val="007466D7"/>
    <w:rsid w:val="007860F7"/>
    <w:rsid w:val="00796F8A"/>
    <w:rsid w:val="007A239B"/>
    <w:rsid w:val="007B5E89"/>
    <w:rsid w:val="007B757B"/>
    <w:rsid w:val="007C078F"/>
    <w:rsid w:val="007D1CA1"/>
    <w:rsid w:val="007E04F9"/>
    <w:rsid w:val="007E1C68"/>
    <w:rsid w:val="007E1CB4"/>
    <w:rsid w:val="0080410B"/>
    <w:rsid w:val="00814354"/>
    <w:rsid w:val="00814956"/>
    <w:rsid w:val="00821B4D"/>
    <w:rsid w:val="00821EE1"/>
    <w:rsid w:val="00835B05"/>
    <w:rsid w:val="00857C02"/>
    <w:rsid w:val="00860E3E"/>
    <w:rsid w:val="00865622"/>
    <w:rsid w:val="008663C4"/>
    <w:rsid w:val="0087194C"/>
    <w:rsid w:val="00875F8D"/>
    <w:rsid w:val="008825F2"/>
    <w:rsid w:val="008907C7"/>
    <w:rsid w:val="0089398B"/>
    <w:rsid w:val="008B07A7"/>
    <w:rsid w:val="008B4673"/>
    <w:rsid w:val="008C6D6B"/>
    <w:rsid w:val="008D511F"/>
    <w:rsid w:val="008E1ACB"/>
    <w:rsid w:val="008E2F50"/>
    <w:rsid w:val="008E5126"/>
    <w:rsid w:val="008E742B"/>
    <w:rsid w:val="008F5F9C"/>
    <w:rsid w:val="009055A8"/>
    <w:rsid w:val="00911E8F"/>
    <w:rsid w:val="00916DBE"/>
    <w:rsid w:val="00921F3F"/>
    <w:rsid w:val="00927F5F"/>
    <w:rsid w:val="009327E6"/>
    <w:rsid w:val="00934248"/>
    <w:rsid w:val="009406FA"/>
    <w:rsid w:val="00945A06"/>
    <w:rsid w:val="009521CD"/>
    <w:rsid w:val="009555D9"/>
    <w:rsid w:val="00955F92"/>
    <w:rsid w:val="00956C49"/>
    <w:rsid w:val="00957756"/>
    <w:rsid w:val="009578C3"/>
    <w:rsid w:val="00962A4E"/>
    <w:rsid w:val="0098573C"/>
    <w:rsid w:val="009908FD"/>
    <w:rsid w:val="009926C5"/>
    <w:rsid w:val="009C4A5D"/>
    <w:rsid w:val="009C759E"/>
    <w:rsid w:val="009E0463"/>
    <w:rsid w:val="009E7F11"/>
    <w:rsid w:val="009F4D2E"/>
    <w:rsid w:val="00A005ED"/>
    <w:rsid w:val="00A0610B"/>
    <w:rsid w:val="00A227C8"/>
    <w:rsid w:val="00A23522"/>
    <w:rsid w:val="00A23CDB"/>
    <w:rsid w:val="00A241C0"/>
    <w:rsid w:val="00A24A08"/>
    <w:rsid w:val="00A31BBE"/>
    <w:rsid w:val="00A37098"/>
    <w:rsid w:val="00A5465B"/>
    <w:rsid w:val="00A55A22"/>
    <w:rsid w:val="00A60FDF"/>
    <w:rsid w:val="00A63D67"/>
    <w:rsid w:val="00A64CCC"/>
    <w:rsid w:val="00A8015D"/>
    <w:rsid w:val="00A86648"/>
    <w:rsid w:val="00AA3911"/>
    <w:rsid w:val="00AA61B1"/>
    <w:rsid w:val="00AC3CBC"/>
    <w:rsid w:val="00AC5AF1"/>
    <w:rsid w:val="00AC60AF"/>
    <w:rsid w:val="00AF5E7E"/>
    <w:rsid w:val="00AF657A"/>
    <w:rsid w:val="00AF6940"/>
    <w:rsid w:val="00B01865"/>
    <w:rsid w:val="00B106FD"/>
    <w:rsid w:val="00B22F24"/>
    <w:rsid w:val="00B323E2"/>
    <w:rsid w:val="00B358CA"/>
    <w:rsid w:val="00B46F1B"/>
    <w:rsid w:val="00B557BA"/>
    <w:rsid w:val="00B57F03"/>
    <w:rsid w:val="00B6211E"/>
    <w:rsid w:val="00B64AA9"/>
    <w:rsid w:val="00B72CB3"/>
    <w:rsid w:val="00B73B03"/>
    <w:rsid w:val="00B73F12"/>
    <w:rsid w:val="00B75660"/>
    <w:rsid w:val="00B84975"/>
    <w:rsid w:val="00B962DD"/>
    <w:rsid w:val="00BA038E"/>
    <w:rsid w:val="00BA1774"/>
    <w:rsid w:val="00BC0FD5"/>
    <w:rsid w:val="00BC494E"/>
    <w:rsid w:val="00BC582B"/>
    <w:rsid w:val="00BD509B"/>
    <w:rsid w:val="00BE43C2"/>
    <w:rsid w:val="00BE6237"/>
    <w:rsid w:val="00BF171C"/>
    <w:rsid w:val="00BF1936"/>
    <w:rsid w:val="00BF238B"/>
    <w:rsid w:val="00BF27EE"/>
    <w:rsid w:val="00BF6632"/>
    <w:rsid w:val="00C00CF4"/>
    <w:rsid w:val="00C24830"/>
    <w:rsid w:val="00C433B3"/>
    <w:rsid w:val="00C4404B"/>
    <w:rsid w:val="00C45602"/>
    <w:rsid w:val="00C54576"/>
    <w:rsid w:val="00C560F6"/>
    <w:rsid w:val="00C56EDC"/>
    <w:rsid w:val="00C75BC2"/>
    <w:rsid w:val="00C76668"/>
    <w:rsid w:val="00C76EDD"/>
    <w:rsid w:val="00C8415B"/>
    <w:rsid w:val="00C90364"/>
    <w:rsid w:val="00CA6A8A"/>
    <w:rsid w:val="00CB4270"/>
    <w:rsid w:val="00CB75D3"/>
    <w:rsid w:val="00CC16B8"/>
    <w:rsid w:val="00CC28CC"/>
    <w:rsid w:val="00CC5A54"/>
    <w:rsid w:val="00CD3BEC"/>
    <w:rsid w:val="00CE3977"/>
    <w:rsid w:val="00CE6213"/>
    <w:rsid w:val="00CE6C27"/>
    <w:rsid w:val="00CE7CB4"/>
    <w:rsid w:val="00CF10F1"/>
    <w:rsid w:val="00CF2189"/>
    <w:rsid w:val="00CF6A1F"/>
    <w:rsid w:val="00D00B28"/>
    <w:rsid w:val="00D139A9"/>
    <w:rsid w:val="00D21D85"/>
    <w:rsid w:val="00D324A1"/>
    <w:rsid w:val="00D3436D"/>
    <w:rsid w:val="00D44AF4"/>
    <w:rsid w:val="00D47897"/>
    <w:rsid w:val="00D57479"/>
    <w:rsid w:val="00D65680"/>
    <w:rsid w:val="00D65B9D"/>
    <w:rsid w:val="00D76AAC"/>
    <w:rsid w:val="00D84510"/>
    <w:rsid w:val="00D8755F"/>
    <w:rsid w:val="00D92ABC"/>
    <w:rsid w:val="00D95784"/>
    <w:rsid w:val="00DB0157"/>
    <w:rsid w:val="00DB1021"/>
    <w:rsid w:val="00DC2107"/>
    <w:rsid w:val="00DD2B28"/>
    <w:rsid w:val="00DD5C41"/>
    <w:rsid w:val="00DE4521"/>
    <w:rsid w:val="00DE7C53"/>
    <w:rsid w:val="00DF0B6B"/>
    <w:rsid w:val="00DF1310"/>
    <w:rsid w:val="00DF6DF0"/>
    <w:rsid w:val="00E045AA"/>
    <w:rsid w:val="00E05F51"/>
    <w:rsid w:val="00E0771D"/>
    <w:rsid w:val="00E13EE1"/>
    <w:rsid w:val="00E15712"/>
    <w:rsid w:val="00E23817"/>
    <w:rsid w:val="00E24D01"/>
    <w:rsid w:val="00E42218"/>
    <w:rsid w:val="00E55A0C"/>
    <w:rsid w:val="00E63BD4"/>
    <w:rsid w:val="00E72159"/>
    <w:rsid w:val="00E75449"/>
    <w:rsid w:val="00E80676"/>
    <w:rsid w:val="00E82C60"/>
    <w:rsid w:val="00E87D4F"/>
    <w:rsid w:val="00E87D91"/>
    <w:rsid w:val="00EB39DB"/>
    <w:rsid w:val="00EB40B7"/>
    <w:rsid w:val="00EB42F7"/>
    <w:rsid w:val="00EC4033"/>
    <w:rsid w:val="00EC633B"/>
    <w:rsid w:val="00ED6E75"/>
    <w:rsid w:val="00EE4FE5"/>
    <w:rsid w:val="00EE5BC7"/>
    <w:rsid w:val="00EF4D9C"/>
    <w:rsid w:val="00EF6DCD"/>
    <w:rsid w:val="00EF6E2C"/>
    <w:rsid w:val="00F0086E"/>
    <w:rsid w:val="00F11981"/>
    <w:rsid w:val="00F15F5F"/>
    <w:rsid w:val="00F26D11"/>
    <w:rsid w:val="00F3086A"/>
    <w:rsid w:val="00F402F7"/>
    <w:rsid w:val="00F47AB4"/>
    <w:rsid w:val="00F51E90"/>
    <w:rsid w:val="00F523E7"/>
    <w:rsid w:val="00F56B65"/>
    <w:rsid w:val="00F63D7D"/>
    <w:rsid w:val="00F63FDC"/>
    <w:rsid w:val="00F64801"/>
    <w:rsid w:val="00F66FDB"/>
    <w:rsid w:val="00F7036B"/>
    <w:rsid w:val="00F71491"/>
    <w:rsid w:val="00F8503E"/>
    <w:rsid w:val="00F85E81"/>
    <w:rsid w:val="00F87A16"/>
    <w:rsid w:val="00F94586"/>
    <w:rsid w:val="00FB2E13"/>
    <w:rsid w:val="00FB3C70"/>
    <w:rsid w:val="00FB73CB"/>
    <w:rsid w:val="00FC4D74"/>
    <w:rsid w:val="00FD1C84"/>
    <w:rsid w:val="00FF4EA7"/>
    <w:rsid w:val="00FF79A1"/>
    <w:rsid w:val="013E580B"/>
    <w:rsid w:val="017C6D0A"/>
    <w:rsid w:val="018938CE"/>
    <w:rsid w:val="018F2BD7"/>
    <w:rsid w:val="019A6EAF"/>
    <w:rsid w:val="02240BDC"/>
    <w:rsid w:val="02265FE7"/>
    <w:rsid w:val="02820350"/>
    <w:rsid w:val="02867FEB"/>
    <w:rsid w:val="02BC7D06"/>
    <w:rsid w:val="030A4C9D"/>
    <w:rsid w:val="032B6C3A"/>
    <w:rsid w:val="03391357"/>
    <w:rsid w:val="0339337E"/>
    <w:rsid w:val="036068E4"/>
    <w:rsid w:val="0367492A"/>
    <w:rsid w:val="037D0DA7"/>
    <w:rsid w:val="03953A58"/>
    <w:rsid w:val="039F38CE"/>
    <w:rsid w:val="03A1146B"/>
    <w:rsid w:val="03B65EE5"/>
    <w:rsid w:val="03BB7FBE"/>
    <w:rsid w:val="03CD6F1B"/>
    <w:rsid w:val="042375D6"/>
    <w:rsid w:val="04575DCE"/>
    <w:rsid w:val="04694B0D"/>
    <w:rsid w:val="046C12B8"/>
    <w:rsid w:val="04D94B9F"/>
    <w:rsid w:val="055B7AA5"/>
    <w:rsid w:val="056D12D0"/>
    <w:rsid w:val="056D516F"/>
    <w:rsid w:val="05A3093D"/>
    <w:rsid w:val="05D76C05"/>
    <w:rsid w:val="062E045E"/>
    <w:rsid w:val="06683F6F"/>
    <w:rsid w:val="067D58FC"/>
    <w:rsid w:val="06AE0B47"/>
    <w:rsid w:val="07723089"/>
    <w:rsid w:val="07BE0E62"/>
    <w:rsid w:val="07DF4831"/>
    <w:rsid w:val="07FE5ECC"/>
    <w:rsid w:val="08FD0523"/>
    <w:rsid w:val="094D045C"/>
    <w:rsid w:val="097457B4"/>
    <w:rsid w:val="099C619C"/>
    <w:rsid w:val="099E4D42"/>
    <w:rsid w:val="09A54BE2"/>
    <w:rsid w:val="09C9792C"/>
    <w:rsid w:val="09E628A0"/>
    <w:rsid w:val="09F77B85"/>
    <w:rsid w:val="0A27015B"/>
    <w:rsid w:val="0A3E0CCE"/>
    <w:rsid w:val="0A6F1EC0"/>
    <w:rsid w:val="0A7A5912"/>
    <w:rsid w:val="0AAC35CD"/>
    <w:rsid w:val="0AB240DC"/>
    <w:rsid w:val="0ABB18F3"/>
    <w:rsid w:val="0ABE3DF9"/>
    <w:rsid w:val="0AEA1189"/>
    <w:rsid w:val="0AF33383"/>
    <w:rsid w:val="0B30303F"/>
    <w:rsid w:val="0B3643CE"/>
    <w:rsid w:val="0B847A0D"/>
    <w:rsid w:val="0BC5015D"/>
    <w:rsid w:val="0BE51A12"/>
    <w:rsid w:val="0BF254A5"/>
    <w:rsid w:val="0C230E0E"/>
    <w:rsid w:val="0C257986"/>
    <w:rsid w:val="0CA47595"/>
    <w:rsid w:val="0D2277DD"/>
    <w:rsid w:val="0D377136"/>
    <w:rsid w:val="0D570D97"/>
    <w:rsid w:val="0DC161D1"/>
    <w:rsid w:val="0E4A08BC"/>
    <w:rsid w:val="0E5464CF"/>
    <w:rsid w:val="0EA85936"/>
    <w:rsid w:val="0EB34A4C"/>
    <w:rsid w:val="0ECB05F4"/>
    <w:rsid w:val="0F0A3BA7"/>
    <w:rsid w:val="0F353644"/>
    <w:rsid w:val="0F6559DF"/>
    <w:rsid w:val="0F991543"/>
    <w:rsid w:val="0FA67D74"/>
    <w:rsid w:val="0FBC0D28"/>
    <w:rsid w:val="109C1215"/>
    <w:rsid w:val="109E4EEF"/>
    <w:rsid w:val="10B95885"/>
    <w:rsid w:val="10CF59DA"/>
    <w:rsid w:val="112811CD"/>
    <w:rsid w:val="115F5F41"/>
    <w:rsid w:val="11713B31"/>
    <w:rsid w:val="117635B9"/>
    <w:rsid w:val="11766398"/>
    <w:rsid w:val="11A51640"/>
    <w:rsid w:val="11A84C50"/>
    <w:rsid w:val="121507FF"/>
    <w:rsid w:val="123B36AC"/>
    <w:rsid w:val="12805E31"/>
    <w:rsid w:val="129517CB"/>
    <w:rsid w:val="12AF6F40"/>
    <w:rsid w:val="1319085D"/>
    <w:rsid w:val="131E3A3B"/>
    <w:rsid w:val="133068C6"/>
    <w:rsid w:val="13801ACF"/>
    <w:rsid w:val="139332A7"/>
    <w:rsid w:val="139D3C46"/>
    <w:rsid w:val="13D910FA"/>
    <w:rsid w:val="13E23345"/>
    <w:rsid w:val="14533F3E"/>
    <w:rsid w:val="146C3610"/>
    <w:rsid w:val="147C0262"/>
    <w:rsid w:val="14A87E6E"/>
    <w:rsid w:val="14AE34E0"/>
    <w:rsid w:val="14C5489A"/>
    <w:rsid w:val="15180239"/>
    <w:rsid w:val="15473746"/>
    <w:rsid w:val="157376F1"/>
    <w:rsid w:val="15D74F62"/>
    <w:rsid w:val="16300925"/>
    <w:rsid w:val="164A6DC6"/>
    <w:rsid w:val="16664D2C"/>
    <w:rsid w:val="167F6436"/>
    <w:rsid w:val="16907088"/>
    <w:rsid w:val="16A97730"/>
    <w:rsid w:val="16C85528"/>
    <w:rsid w:val="16CB313C"/>
    <w:rsid w:val="17061985"/>
    <w:rsid w:val="171B1048"/>
    <w:rsid w:val="176048E7"/>
    <w:rsid w:val="17824666"/>
    <w:rsid w:val="178A352D"/>
    <w:rsid w:val="17CF60E9"/>
    <w:rsid w:val="17FD27C3"/>
    <w:rsid w:val="18664259"/>
    <w:rsid w:val="187627F3"/>
    <w:rsid w:val="187723CF"/>
    <w:rsid w:val="18C70354"/>
    <w:rsid w:val="18F338FE"/>
    <w:rsid w:val="190F7CA3"/>
    <w:rsid w:val="19934E6E"/>
    <w:rsid w:val="19AB4B6A"/>
    <w:rsid w:val="19BC1F42"/>
    <w:rsid w:val="19C735E5"/>
    <w:rsid w:val="19E41F26"/>
    <w:rsid w:val="19E66603"/>
    <w:rsid w:val="1A4179E7"/>
    <w:rsid w:val="1A48432A"/>
    <w:rsid w:val="1ACC6763"/>
    <w:rsid w:val="1AD85D62"/>
    <w:rsid w:val="1AEA6FBB"/>
    <w:rsid w:val="1B62352B"/>
    <w:rsid w:val="1B997CFA"/>
    <w:rsid w:val="1BB67BA8"/>
    <w:rsid w:val="1BC96DA5"/>
    <w:rsid w:val="1BCF6155"/>
    <w:rsid w:val="1C330BCB"/>
    <w:rsid w:val="1C771FC9"/>
    <w:rsid w:val="1C905375"/>
    <w:rsid w:val="1CCE0E88"/>
    <w:rsid w:val="1DAA4ED3"/>
    <w:rsid w:val="1DD170AE"/>
    <w:rsid w:val="1DF12CD9"/>
    <w:rsid w:val="1E1D4DAA"/>
    <w:rsid w:val="1E227C12"/>
    <w:rsid w:val="1E340B5A"/>
    <w:rsid w:val="1E39027E"/>
    <w:rsid w:val="1E48717F"/>
    <w:rsid w:val="1EBC0D41"/>
    <w:rsid w:val="1F1D4CF9"/>
    <w:rsid w:val="1F672950"/>
    <w:rsid w:val="1F7237CF"/>
    <w:rsid w:val="1F930FA1"/>
    <w:rsid w:val="1FC234F7"/>
    <w:rsid w:val="1FC63ADB"/>
    <w:rsid w:val="1FCB7F84"/>
    <w:rsid w:val="1FE450D0"/>
    <w:rsid w:val="1FE927D7"/>
    <w:rsid w:val="201235E0"/>
    <w:rsid w:val="202B7507"/>
    <w:rsid w:val="203B492A"/>
    <w:rsid w:val="203D27AD"/>
    <w:rsid w:val="206325B2"/>
    <w:rsid w:val="2063514B"/>
    <w:rsid w:val="20B31122"/>
    <w:rsid w:val="20B816B5"/>
    <w:rsid w:val="20CB71D8"/>
    <w:rsid w:val="21001A58"/>
    <w:rsid w:val="216B3446"/>
    <w:rsid w:val="217D645B"/>
    <w:rsid w:val="21A734D8"/>
    <w:rsid w:val="22475721"/>
    <w:rsid w:val="226C0740"/>
    <w:rsid w:val="22A2767F"/>
    <w:rsid w:val="234B37AF"/>
    <w:rsid w:val="235D2C72"/>
    <w:rsid w:val="23BA7AC1"/>
    <w:rsid w:val="23DB51AD"/>
    <w:rsid w:val="23DF16B8"/>
    <w:rsid w:val="23E634F2"/>
    <w:rsid w:val="2410313A"/>
    <w:rsid w:val="24155071"/>
    <w:rsid w:val="246A716A"/>
    <w:rsid w:val="246E0428"/>
    <w:rsid w:val="24815A86"/>
    <w:rsid w:val="24AA5164"/>
    <w:rsid w:val="24AF1021"/>
    <w:rsid w:val="25031C46"/>
    <w:rsid w:val="2519266A"/>
    <w:rsid w:val="252B56D3"/>
    <w:rsid w:val="25357778"/>
    <w:rsid w:val="2586267A"/>
    <w:rsid w:val="25FD0ECF"/>
    <w:rsid w:val="26196A7C"/>
    <w:rsid w:val="26302B26"/>
    <w:rsid w:val="26840B3B"/>
    <w:rsid w:val="26842EC1"/>
    <w:rsid w:val="26D23FB3"/>
    <w:rsid w:val="26E05A50"/>
    <w:rsid w:val="271D4D8D"/>
    <w:rsid w:val="27590759"/>
    <w:rsid w:val="276C0501"/>
    <w:rsid w:val="2778166C"/>
    <w:rsid w:val="27DC3D7C"/>
    <w:rsid w:val="28102D84"/>
    <w:rsid w:val="28153018"/>
    <w:rsid w:val="28191DC9"/>
    <w:rsid w:val="28243AD4"/>
    <w:rsid w:val="285A5748"/>
    <w:rsid w:val="28602F17"/>
    <w:rsid w:val="28A278AC"/>
    <w:rsid w:val="28C63C9F"/>
    <w:rsid w:val="291A26FC"/>
    <w:rsid w:val="2948214E"/>
    <w:rsid w:val="29600C00"/>
    <w:rsid w:val="2964687E"/>
    <w:rsid w:val="29AC5B2F"/>
    <w:rsid w:val="29CB05BD"/>
    <w:rsid w:val="29D532D8"/>
    <w:rsid w:val="29EF56D8"/>
    <w:rsid w:val="29EF6B81"/>
    <w:rsid w:val="29F05239"/>
    <w:rsid w:val="29F724E8"/>
    <w:rsid w:val="2A8828CF"/>
    <w:rsid w:val="2ACC53A4"/>
    <w:rsid w:val="2B1246F4"/>
    <w:rsid w:val="2B185DF7"/>
    <w:rsid w:val="2B231DDC"/>
    <w:rsid w:val="2B446E04"/>
    <w:rsid w:val="2B962EB2"/>
    <w:rsid w:val="2BD30AF4"/>
    <w:rsid w:val="2BE0589A"/>
    <w:rsid w:val="2BE85C8F"/>
    <w:rsid w:val="2BEF2E41"/>
    <w:rsid w:val="2BFE4BE0"/>
    <w:rsid w:val="2C9504C3"/>
    <w:rsid w:val="2CB35427"/>
    <w:rsid w:val="2CC0488D"/>
    <w:rsid w:val="2D00286E"/>
    <w:rsid w:val="2D1A7254"/>
    <w:rsid w:val="2D3960F7"/>
    <w:rsid w:val="2D633E47"/>
    <w:rsid w:val="2DBC4200"/>
    <w:rsid w:val="2DD66D46"/>
    <w:rsid w:val="2E0F32EE"/>
    <w:rsid w:val="2F0B6B72"/>
    <w:rsid w:val="2F8512FC"/>
    <w:rsid w:val="2FA25896"/>
    <w:rsid w:val="2FAD4289"/>
    <w:rsid w:val="30180C4B"/>
    <w:rsid w:val="303C2C32"/>
    <w:rsid w:val="30421CAA"/>
    <w:rsid w:val="30442F65"/>
    <w:rsid w:val="30986E0D"/>
    <w:rsid w:val="30F129C4"/>
    <w:rsid w:val="30F71D86"/>
    <w:rsid w:val="30FE6004"/>
    <w:rsid w:val="310622FB"/>
    <w:rsid w:val="311961A0"/>
    <w:rsid w:val="312E6165"/>
    <w:rsid w:val="315F0336"/>
    <w:rsid w:val="31DD48DC"/>
    <w:rsid w:val="322E7411"/>
    <w:rsid w:val="32410D7E"/>
    <w:rsid w:val="32767757"/>
    <w:rsid w:val="327B56DF"/>
    <w:rsid w:val="32CF5157"/>
    <w:rsid w:val="33401C67"/>
    <w:rsid w:val="334119DE"/>
    <w:rsid w:val="33514CD7"/>
    <w:rsid w:val="33771E8D"/>
    <w:rsid w:val="33C1667B"/>
    <w:rsid w:val="340C4B71"/>
    <w:rsid w:val="340F4208"/>
    <w:rsid w:val="34465040"/>
    <w:rsid w:val="3480489B"/>
    <w:rsid w:val="34C60000"/>
    <w:rsid w:val="35014EC0"/>
    <w:rsid w:val="350A1121"/>
    <w:rsid w:val="351078BA"/>
    <w:rsid w:val="354C6814"/>
    <w:rsid w:val="360E24C3"/>
    <w:rsid w:val="362B7834"/>
    <w:rsid w:val="367D45EE"/>
    <w:rsid w:val="36904883"/>
    <w:rsid w:val="36AA33F6"/>
    <w:rsid w:val="36DC631B"/>
    <w:rsid w:val="37074CED"/>
    <w:rsid w:val="370A7BEB"/>
    <w:rsid w:val="37103A52"/>
    <w:rsid w:val="3795001A"/>
    <w:rsid w:val="37A33408"/>
    <w:rsid w:val="37B0004E"/>
    <w:rsid w:val="37CD5D39"/>
    <w:rsid w:val="37ED004F"/>
    <w:rsid w:val="38164C7F"/>
    <w:rsid w:val="38A07AF3"/>
    <w:rsid w:val="38D013E6"/>
    <w:rsid w:val="38EB6C6E"/>
    <w:rsid w:val="38F410BF"/>
    <w:rsid w:val="38F92413"/>
    <w:rsid w:val="3907335C"/>
    <w:rsid w:val="390B0AD7"/>
    <w:rsid w:val="397D1F1F"/>
    <w:rsid w:val="39930D54"/>
    <w:rsid w:val="39F50E2C"/>
    <w:rsid w:val="3A3A12EF"/>
    <w:rsid w:val="3A6F3410"/>
    <w:rsid w:val="3A974B69"/>
    <w:rsid w:val="3AFC21D8"/>
    <w:rsid w:val="3B1B6845"/>
    <w:rsid w:val="3B581673"/>
    <w:rsid w:val="3B5F6EDF"/>
    <w:rsid w:val="3B7F4A22"/>
    <w:rsid w:val="3BD6340E"/>
    <w:rsid w:val="3BDF6789"/>
    <w:rsid w:val="3BE5661C"/>
    <w:rsid w:val="3BE86FD6"/>
    <w:rsid w:val="3C120069"/>
    <w:rsid w:val="3C1E0D2E"/>
    <w:rsid w:val="3C313933"/>
    <w:rsid w:val="3C4C78EC"/>
    <w:rsid w:val="3CC45D38"/>
    <w:rsid w:val="3CE1274F"/>
    <w:rsid w:val="3CE27D8E"/>
    <w:rsid w:val="3CF31A73"/>
    <w:rsid w:val="3CFE26EE"/>
    <w:rsid w:val="3D0537D3"/>
    <w:rsid w:val="3D2263DC"/>
    <w:rsid w:val="3D4F59D1"/>
    <w:rsid w:val="3D8B7F81"/>
    <w:rsid w:val="3DAF7E89"/>
    <w:rsid w:val="3DC9353B"/>
    <w:rsid w:val="3DE03BA2"/>
    <w:rsid w:val="3E211AF2"/>
    <w:rsid w:val="3E2335A7"/>
    <w:rsid w:val="3E23401A"/>
    <w:rsid w:val="3E8A4D1E"/>
    <w:rsid w:val="3E8C59C3"/>
    <w:rsid w:val="3EB00EB2"/>
    <w:rsid w:val="3EB05C6A"/>
    <w:rsid w:val="3EBB261F"/>
    <w:rsid w:val="3EBC7066"/>
    <w:rsid w:val="3EDF1EB7"/>
    <w:rsid w:val="3EE657A3"/>
    <w:rsid w:val="3F035D9A"/>
    <w:rsid w:val="3F37622E"/>
    <w:rsid w:val="3F395C5F"/>
    <w:rsid w:val="3F816CC1"/>
    <w:rsid w:val="40816874"/>
    <w:rsid w:val="40EB6068"/>
    <w:rsid w:val="40F446AF"/>
    <w:rsid w:val="41064CD5"/>
    <w:rsid w:val="410855E3"/>
    <w:rsid w:val="414F176A"/>
    <w:rsid w:val="416E74FA"/>
    <w:rsid w:val="41897FAC"/>
    <w:rsid w:val="41A575DC"/>
    <w:rsid w:val="41AA000B"/>
    <w:rsid w:val="41D43A1D"/>
    <w:rsid w:val="41E61CA5"/>
    <w:rsid w:val="41F00A4C"/>
    <w:rsid w:val="41F06B06"/>
    <w:rsid w:val="42156510"/>
    <w:rsid w:val="422B3687"/>
    <w:rsid w:val="42772D26"/>
    <w:rsid w:val="42893410"/>
    <w:rsid w:val="428F734B"/>
    <w:rsid w:val="429E28A0"/>
    <w:rsid w:val="42EF69B8"/>
    <w:rsid w:val="43223B8A"/>
    <w:rsid w:val="43326C4D"/>
    <w:rsid w:val="435774D9"/>
    <w:rsid w:val="43CF4054"/>
    <w:rsid w:val="43F3462F"/>
    <w:rsid w:val="440234DA"/>
    <w:rsid w:val="442962A2"/>
    <w:rsid w:val="442E1BF2"/>
    <w:rsid w:val="446A634B"/>
    <w:rsid w:val="44B813D4"/>
    <w:rsid w:val="44E00F0B"/>
    <w:rsid w:val="44E96225"/>
    <w:rsid w:val="45062140"/>
    <w:rsid w:val="45386766"/>
    <w:rsid w:val="45556F4F"/>
    <w:rsid w:val="45B6304F"/>
    <w:rsid w:val="45B83A6E"/>
    <w:rsid w:val="45ED4205"/>
    <w:rsid w:val="46276812"/>
    <w:rsid w:val="46451DCD"/>
    <w:rsid w:val="47533399"/>
    <w:rsid w:val="47794AB7"/>
    <w:rsid w:val="477B1B76"/>
    <w:rsid w:val="47E52BA5"/>
    <w:rsid w:val="48165A12"/>
    <w:rsid w:val="48166DD0"/>
    <w:rsid w:val="481A666F"/>
    <w:rsid w:val="488B30A1"/>
    <w:rsid w:val="48AE4FC8"/>
    <w:rsid w:val="49590FB4"/>
    <w:rsid w:val="49D165ED"/>
    <w:rsid w:val="4A0D3DFE"/>
    <w:rsid w:val="4A5E3FE5"/>
    <w:rsid w:val="4A73475D"/>
    <w:rsid w:val="4A814FD5"/>
    <w:rsid w:val="4AAF5028"/>
    <w:rsid w:val="4B0709C0"/>
    <w:rsid w:val="4B1751BF"/>
    <w:rsid w:val="4B863FDA"/>
    <w:rsid w:val="4B8F2498"/>
    <w:rsid w:val="4BA154C3"/>
    <w:rsid w:val="4BB600FB"/>
    <w:rsid w:val="4BD3360E"/>
    <w:rsid w:val="4C4B78AC"/>
    <w:rsid w:val="4C8D0224"/>
    <w:rsid w:val="4CC16418"/>
    <w:rsid w:val="4CEA1FF0"/>
    <w:rsid w:val="4D792DF6"/>
    <w:rsid w:val="4DAD47ED"/>
    <w:rsid w:val="4DB41D3F"/>
    <w:rsid w:val="4DBC6445"/>
    <w:rsid w:val="4DC112FA"/>
    <w:rsid w:val="4E5C7274"/>
    <w:rsid w:val="4EB45D0B"/>
    <w:rsid w:val="4EEE3DB6"/>
    <w:rsid w:val="4F43184E"/>
    <w:rsid w:val="4F4C402A"/>
    <w:rsid w:val="4F6D3DC4"/>
    <w:rsid w:val="4F743B8A"/>
    <w:rsid w:val="4F8B6063"/>
    <w:rsid w:val="4F904BDF"/>
    <w:rsid w:val="4FDD4E40"/>
    <w:rsid w:val="5014600B"/>
    <w:rsid w:val="50355192"/>
    <w:rsid w:val="5041142B"/>
    <w:rsid w:val="504F7889"/>
    <w:rsid w:val="50696A9D"/>
    <w:rsid w:val="50884050"/>
    <w:rsid w:val="50AD2429"/>
    <w:rsid w:val="50B37177"/>
    <w:rsid w:val="5116195C"/>
    <w:rsid w:val="515F41C3"/>
    <w:rsid w:val="51905E35"/>
    <w:rsid w:val="51A22535"/>
    <w:rsid w:val="51C44034"/>
    <w:rsid w:val="51CE46D6"/>
    <w:rsid w:val="51EA59F2"/>
    <w:rsid w:val="5207771D"/>
    <w:rsid w:val="52093A03"/>
    <w:rsid w:val="52097713"/>
    <w:rsid w:val="525C232C"/>
    <w:rsid w:val="525F5415"/>
    <w:rsid w:val="52644BA6"/>
    <w:rsid w:val="5274783F"/>
    <w:rsid w:val="52B753C1"/>
    <w:rsid w:val="52C52612"/>
    <w:rsid w:val="52E46822"/>
    <w:rsid w:val="53554B86"/>
    <w:rsid w:val="535C0D29"/>
    <w:rsid w:val="536270DB"/>
    <w:rsid w:val="536C61AC"/>
    <w:rsid w:val="536E6B66"/>
    <w:rsid w:val="53A400F9"/>
    <w:rsid w:val="53CC16F1"/>
    <w:rsid w:val="53ED02A0"/>
    <w:rsid w:val="53F00B8B"/>
    <w:rsid w:val="540A76BE"/>
    <w:rsid w:val="54191B5A"/>
    <w:rsid w:val="543243C9"/>
    <w:rsid w:val="54517B25"/>
    <w:rsid w:val="545A4FA6"/>
    <w:rsid w:val="547D09A9"/>
    <w:rsid w:val="54F46B99"/>
    <w:rsid w:val="557F438F"/>
    <w:rsid w:val="560E1A40"/>
    <w:rsid w:val="56142D69"/>
    <w:rsid w:val="561B17C3"/>
    <w:rsid w:val="56306DC9"/>
    <w:rsid w:val="563421B4"/>
    <w:rsid w:val="566B274A"/>
    <w:rsid w:val="5696122F"/>
    <w:rsid w:val="56C57596"/>
    <w:rsid w:val="57464CA1"/>
    <w:rsid w:val="574E3678"/>
    <w:rsid w:val="574F6249"/>
    <w:rsid w:val="579212BC"/>
    <w:rsid w:val="57F72993"/>
    <w:rsid w:val="580330BD"/>
    <w:rsid w:val="58154B02"/>
    <w:rsid w:val="58170AE2"/>
    <w:rsid w:val="58247055"/>
    <w:rsid w:val="58624824"/>
    <w:rsid w:val="58B874B0"/>
    <w:rsid w:val="58F85343"/>
    <w:rsid w:val="5A05227F"/>
    <w:rsid w:val="5A1F18EA"/>
    <w:rsid w:val="5A503026"/>
    <w:rsid w:val="5A513A05"/>
    <w:rsid w:val="5A67476A"/>
    <w:rsid w:val="5ADC7033"/>
    <w:rsid w:val="5B5365B8"/>
    <w:rsid w:val="5B7B5962"/>
    <w:rsid w:val="5BFD0E03"/>
    <w:rsid w:val="5C237623"/>
    <w:rsid w:val="5C277114"/>
    <w:rsid w:val="5C3E3736"/>
    <w:rsid w:val="5C734107"/>
    <w:rsid w:val="5C8400C2"/>
    <w:rsid w:val="5CA13E02"/>
    <w:rsid w:val="5CA47D86"/>
    <w:rsid w:val="5D504448"/>
    <w:rsid w:val="5D622CF2"/>
    <w:rsid w:val="5DE52DE2"/>
    <w:rsid w:val="5E090E16"/>
    <w:rsid w:val="5E0D2E81"/>
    <w:rsid w:val="5E197A93"/>
    <w:rsid w:val="5E44787F"/>
    <w:rsid w:val="5E8F0648"/>
    <w:rsid w:val="5E99597B"/>
    <w:rsid w:val="5EBF4643"/>
    <w:rsid w:val="5EE7265D"/>
    <w:rsid w:val="5EFA4B09"/>
    <w:rsid w:val="5F4B3AE6"/>
    <w:rsid w:val="5FA76F2D"/>
    <w:rsid w:val="5FE32545"/>
    <w:rsid w:val="601D2D07"/>
    <w:rsid w:val="601E70C9"/>
    <w:rsid w:val="60255092"/>
    <w:rsid w:val="604A5C07"/>
    <w:rsid w:val="60FC0AAE"/>
    <w:rsid w:val="612C266B"/>
    <w:rsid w:val="61447ADB"/>
    <w:rsid w:val="6155520D"/>
    <w:rsid w:val="619C5EAE"/>
    <w:rsid w:val="61D116DC"/>
    <w:rsid w:val="621564CC"/>
    <w:rsid w:val="622C3041"/>
    <w:rsid w:val="629647B1"/>
    <w:rsid w:val="629A17D8"/>
    <w:rsid w:val="62AC3ECF"/>
    <w:rsid w:val="62B96255"/>
    <w:rsid w:val="62BE4033"/>
    <w:rsid w:val="62F912CD"/>
    <w:rsid w:val="636E387A"/>
    <w:rsid w:val="638C0FC4"/>
    <w:rsid w:val="638E5ED8"/>
    <w:rsid w:val="63D57455"/>
    <w:rsid w:val="63E76657"/>
    <w:rsid w:val="64041AE8"/>
    <w:rsid w:val="642A77A1"/>
    <w:rsid w:val="644A3DA2"/>
    <w:rsid w:val="64590086"/>
    <w:rsid w:val="64C3306D"/>
    <w:rsid w:val="64FA4B57"/>
    <w:rsid w:val="65037801"/>
    <w:rsid w:val="65254492"/>
    <w:rsid w:val="653740EF"/>
    <w:rsid w:val="65A672FB"/>
    <w:rsid w:val="6640573E"/>
    <w:rsid w:val="66525D70"/>
    <w:rsid w:val="668115BA"/>
    <w:rsid w:val="66D750BF"/>
    <w:rsid w:val="66FF2B97"/>
    <w:rsid w:val="670A2998"/>
    <w:rsid w:val="6729369B"/>
    <w:rsid w:val="677A5055"/>
    <w:rsid w:val="6780006D"/>
    <w:rsid w:val="67EB3E2C"/>
    <w:rsid w:val="681D761D"/>
    <w:rsid w:val="682D3D04"/>
    <w:rsid w:val="68551CF4"/>
    <w:rsid w:val="686756FB"/>
    <w:rsid w:val="687F48BE"/>
    <w:rsid w:val="68893AAF"/>
    <w:rsid w:val="689C7A45"/>
    <w:rsid w:val="68EF77FE"/>
    <w:rsid w:val="69234320"/>
    <w:rsid w:val="69F36F21"/>
    <w:rsid w:val="6A0300EB"/>
    <w:rsid w:val="6A171E0D"/>
    <w:rsid w:val="6A306AC4"/>
    <w:rsid w:val="6A38073E"/>
    <w:rsid w:val="6A786FFB"/>
    <w:rsid w:val="6A886ED6"/>
    <w:rsid w:val="6A970233"/>
    <w:rsid w:val="6B02724B"/>
    <w:rsid w:val="6B086362"/>
    <w:rsid w:val="6B1B4485"/>
    <w:rsid w:val="6B3804FA"/>
    <w:rsid w:val="6BC9224C"/>
    <w:rsid w:val="6C180011"/>
    <w:rsid w:val="6C2A0AFE"/>
    <w:rsid w:val="6C2A2BBF"/>
    <w:rsid w:val="6C711CE5"/>
    <w:rsid w:val="6CD51C5E"/>
    <w:rsid w:val="6D10457B"/>
    <w:rsid w:val="6D1C7EA3"/>
    <w:rsid w:val="6D217C9B"/>
    <w:rsid w:val="6D3F614A"/>
    <w:rsid w:val="6D4E69CB"/>
    <w:rsid w:val="6D5736E6"/>
    <w:rsid w:val="6D7913A3"/>
    <w:rsid w:val="6D8668BF"/>
    <w:rsid w:val="6D8819DC"/>
    <w:rsid w:val="6D963358"/>
    <w:rsid w:val="6D982A6D"/>
    <w:rsid w:val="6DCD09F3"/>
    <w:rsid w:val="6DDA24CA"/>
    <w:rsid w:val="6DEC3CE4"/>
    <w:rsid w:val="6E5220F8"/>
    <w:rsid w:val="6E9D190A"/>
    <w:rsid w:val="6ED6328E"/>
    <w:rsid w:val="6F054FC6"/>
    <w:rsid w:val="6F106F8F"/>
    <w:rsid w:val="6FD65CB6"/>
    <w:rsid w:val="708D1114"/>
    <w:rsid w:val="70926056"/>
    <w:rsid w:val="70C64CB5"/>
    <w:rsid w:val="70F74EAF"/>
    <w:rsid w:val="719E2F2F"/>
    <w:rsid w:val="72030F5B"/>
    <w:rsid w:val="7220374A"/>
    <w:rsid w:val="7235778E"/>
    <w:rsid w:val="725738A4"/>
    <w:rsid w:val="72975E56"/>
    <w:rsid w:val="731A65E1"/>
    <w:rsid w:val="733A1147"/>
    <w:rsid w:val="736C5D85"/>
    <w:rsid w:val="73727FD6"/>
    <w:rsid w:val="73B16901"/>
    <w:rsid w:val="743453B3"/>
    <w:rsid w:val="74DA7F8B"/>
    <w:rsid w:val="7544268D"/>
    <w:rsid w:val="75475012"/>
    <w:rsid w:val="759A405B"/>
    <w:rsid w:val="75A97FDD"/>
    <w:rsid w:val="75BE0CA2"/>
    <w:rsid w:val="75CF5C74"/>
    <w:rsid w:val="75D43A11"/>
    <w:rsid w:val="763E532E"/>
    <w:rsid w:val="76766AEF"/>
    <w:rsid w:val="76F407D9"/>
    <w:rsid w:val="772C6C03"/>
    <w:rsid w:val="77334537"/>
    <w:rsid w:val="773C2E03"/>
    <w:rsid w:val="77424C59"/>
    <w:rsid w:val="7749749C"/>
    <w:rsid w:val="776E3C1A"/>
    <w:rsid w:val="77C33423"/>
    <w:rsid w:val="77F4039A"/>
    <w:rsid w:val="781C543C"/>
    <w:rsid w:val="787D4BB3"/>
    <w:rsid w:val="788039DC"/>
    <w:rsid w:val="78985F3D"/>
    <w:rsid w:val="78FB5758"/>
    <w:rsid w:val="79141AB1"/>
    <w:rsid w:val="79175EB6"/>
    <w:rsid w:val="791D747D"/>
    <w:rsid w:val="79854B8B"/>
    <w:rsid w:val="79C04E2C"/>
    <w:rsid w:val="79CA0B98"/>
    <w:rsid w:val="7A335E70"/>
    <w:rsid w:val="7A77302E"/>
    <w:rsid w:val="7A85777D"/>
    <w:rsid w:val="7AF81C4F"/>
    <w:rsid w:val="7B0A6274"/>
    <w:rsid w:val="7B3C200A"/>
    <w:rsid w:val="7BBD0AA3"/>
    <w:rsid w:val="7BBF47FF"/>
    <w:rsid w:val="7BC71922"/>
    <w:rsid w:val="7C07680B"/>
    <w:rsid w:val="7C33608D"/>
    <w:rsid w:val="7C39281F"/>
    <w:rsid w:val="7C907F65"/>
    <w:rsid w:val="7CBB2C24"/>
    <w:rsid w:val="7CCD03F4"/>
    <w:rsid w:val="7CCF0EBD"/>
    <w:rsid w:val="7CE36A41"/>
    <w:rsid w:val="7CF15E9D"/>
    <w:rsid w:val="7DBD7A36"/>
    <w:rsid w:val="7DE10BA8"/>
    <w:rsid w:val="7E3D0C42"/>
    <w:rsid w:val="7E5F76F1"/>
    <w:rsid w:val="7E6842D2"/>
    <w:rsid w:val="7F0E66AF"/>
    <w:rsid w:val="7F10584B"/>
    <w:rsid w:val="7F1A66A7"/>
    <w:rsid w:val="7F5027ED"/>
    <w:rsid w:val="7F7B6D0D"/>
    <w:rsid w:val="7FB60A6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autoRedefine/>
    <w:qFormat/>
    <w:locked/>
    <w:uiPriority w:val="0"/>
    <w:pPr>
      <w:keepNext/>
      <w:jc w:val="center"/>
      <w:outlineLvl w:val="0"/>
    </w:pPr>
    <w:rPr>
      <w:b/>
      <w:szCs w:val="20"/>
    </w:rPr>
  </w:style>
  <w:style w:type="paragraph" w:styleId="3">
    <w:name w:val="heading 2"/>
    <w:basedOn w:val="2"/>
    <w:next w:val="1"/>
    <w:autoRedefine/>
    <w:unhideWhenUsed/>
    <w:qFormat/>
    <w:locked/>
    <w:uiPriority w:val="9"/>
    <w:pPr>
      <w:keepLines/>
      <w:spacing w:before="260" w:after="260" w:line="416" w:lineRule="auto"/>
      <w:outlineLvl w:val="1"/>
    </w:pPr>
    <w:rPr>
      <w:rFonts w:ascii="Cambria" w:hAnsi="Cambria"/>
      <w:b w:val="0"/>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autoRedefine/>
    <w:qFormat/>
    <w:uiPriority w:val="99"/>
    <w:pPr>
      <w:widowControl/>
      <w:jc w:val="left"/>
    </w:pPr>
    <w:rPr>
      <w:kern w:val="0"/>
    </w:rPr>
  </w:style>
  <w:style w:type="paragraph" w:styleId="5">
    <w:name w:val="Body Text Indent"/>
    <w:basedOn w:val="1"/>
    <w:qFormat/>
    <w:uiPriority w:val="0"/>
    <w:pPr>
      <w:spacing w:after="120"/>
      <w:ind w:left="420"/>
    </w:pPr>
    <w:rPr>
      <w:szCs w:val="20"/>
    </w:rPr>
  </w:style>
  <w:style w:type="paragraph" w:styleId="6">
    <w:name w:val="Plain Text"/>
    <w:basedOn w:val="1"/>
    <w:link w:val="37"/>
    <w:autoRedefine/>
    <w:semiHidden/>
    <w:unhideWhenUsed/>
    <w:qFormat/>
    <w:uiPriority w:val="99"/>
    <w:rPr>
      <w:rFonts w:hint="eastAsia" w:ascii="宋体" w:hAnsi="Courier New"/>
    </w:rPr>
  </w:style>
  <w:style w:type="paragraph" w:styleId="7">
    <w:name w:val="Balloon Text"/>
    <w:basedOn w:val="1"/>
    <w:link w:val="20"/>
    <w:autoRedefine/>
    <w:semiHidden/>
    <w:qFormat/>
    <w:uiPriority w:val="99"/>
    <w:rPr>
      <w:sz w:val="18"/>
      <w:szCs w:val="18"/>
    </w:rPr>
  </w:style>
  <w:style w:type="paragraph" w:styleId="8">
    <w:name w:val="footer"/>
    <w:basedOn w:val="1"/>
    <w:link w:val="21"/>
    <w:autoRedefine/>
    <w:qFormat/>
    <w:uiPriority w:val="99"/>
    <w:pPr>
      <w:tabs>
        <w:tab w:val="center" w:pos="4153"/>
        <w:tab w:val="right" w:pos="8306"/>
      </w:tabs>
      <w:snapToGrid w:val="0"/>
      <w:jc w:val="left"/>
    </w:pPr>
    <w:rPr>
      <w:kern w:val="0"/>
      <w:sz w:val="18"/>
      <w:szCs w:val="18"/>
    </w:rPr>
  </w:style>
  <w:style w:type="paragraph" w:styleId="9">
    <w:name w:val="envelope return"/>
    <w:basedOn w:val="1"/>
    <w:qFormat/>
    <w:uiPriority w:val="0"/>
    <w:pPr>
      <w:widowControl/>
      <w:snapToGrid w:val="0"/>
      <w:spacing w:line="480" w:lineRule="exact"/>
      <w:ind w:firstLine="200" w:firstLineChars="200"/>
      <w:jc w:val="left"/>
    </w:pPr>
    <w:rPr>
      <w:rFonts w:ascii="Arial" w:hAnsi="Arial" w:cs="Arial"/>
      <w:kern w:val="0"/>
      <w:sz w:val="24"/>
    </w:rPr>
  </w:style>
  <w:style w:type="paragraph" w:styleId="10">
    <w:name w:val="header"/>
    <w:basedOn w:val="1"/>
    <w:link w:val="22"/>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kern w:val="0"/>
      <w:sz w:val="18"/>
      <w:szCs w:val="18"/>
    </w:rPr>
  </w:style>
  <w:style w:type="paragraph" w:styleId="11">
    <w:name w:val="Normal (Web)"/>
    <w:basedOn w:val="1"/>
    <w:autoRedefine/>
    <w:qFormat/>
    <w:uiPriority w:val="0"/>
    <w:pPr>
      <w:spacing w:before="100" w:beforeAutospacing="1" w:after="100" w:afterAutospacing="1"/>
      <w:jc w:val="left"/>
    </w:pPr>
    <w:rPr>
      <w:kern w:val="0"/>
      <w:sz w:val="24"/>
    </w:rPr>
  </w:style>
  <w:style w:type="paragraph" w:styleId="12">
    <w:name w:val="Body Text First Indent 2"/>
    <w:basedOn w:val="5"/>
    <w:qFormat/>
    <w:uiPriority w:val="0"/>
    <w:pPr>
      <w:spacing w:after="0" w:line="240" w:lineRule="atLeast"/>
      <w:ind w:left="0" w:firstLine="630"/>
    </w:pPr>
    <w:rPr>
      <w:rFonts w:ascii="宋体"/>
      <w:bCs/>
      <w:sz w:val="24"/>
    </w:rPr>
  </w:style>
  <w:style w:type="table" w:styleId="14">
    <w:name w:val="Table Grid"/>
    <w:basedOn w:val="13"/>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locked/>
    <w:uiPriority w:val="0"/>
    <w:rPr>
      <w:b/>
    </w:rPr>
  </w:style>
  <w:style w:type="character" w:styleId="17">
    <w:name w:val="page number"/>
    <w:basedOn w:val="15"/>
    <w:autoRedefine/>
    <w:qFormat/>
    <w:uiPriority w:val="99"/>
    <w:rPr>
      <w:rFonts w:cs="Times New Roman"/>
    </w:rPr>
  </w:style>
  <w:style w:type="character" w:styleId="18">
    <w:name w:val="Emphasis"/>
    <w:autoRedefine/>
    <w:qFormat/>
    <w:locked/>
    <w:uiPriority w:val="0"/>
    <w:rPr>
      <w:i/>
    </w:rPr>
  </w:style>
  <w:style w:type="character" w:customStyle="1" w:styleId="19">
    <w:name w:val="正文文本 字符"/>
    <w:link w:val="4"/>
    <w:autoRedefine/>
    <w:semiHidden/>
    <w:qFormat/>
    <w:locked/>
    <w:uiPriority w:val="99"/>
    <w:rPr>
      <w:rFonts w:cs="Times New Roman"/>
      <w:sz w:val="21"/>
    </w:rPr>
  </w:style>
  <w:style w:type="character" w:customStyle="1" w:styleId="20">
    <w:name w:val="批注框文本 字符"/>
    <w:link w:val="7"/>
    <w:autoRedefine/>
    <w:semiHidden/>
    <w:qFormat/>
    <w:locked/>
    <w:uiPriority w:val="99"/>
    <w:rPr>
      <w:rFonts w:cs="Times New Roman"/>
      <w:kern w:val="2"/>
      <w:sz w:val="18"/>
    </w:rPr>
  </w:style>
  <w:style w:type="character" w:customStyle="1" w:styleId="21">
    <w:name w:val="页脚 字符"/>
    <w:link w:val="8"/>
    <w:autoRedefine/>
    <w:semiHidden/>
    <w:qFormat/>
    <w:locked/>
    <w:uiPriority w:val="99"/>
    <w:rPr>
      <w:rFonts w:cs="Times New Roman"/>
      <w:sz w:val="18"/>
    </w:rPr>
  </w:style>
  <w:style w:type="character" w:customStyle="1" w:styleId="22">
    <w:name w:val="页眉 字符"/>
    <w:link w:val="10"/>
    <w:autoRedefine/>
    <w:semiHidden/>
    <w:qFormat/>
    <w:locked/>
    <w:uiPriority w:val="99"/>
    <w:rPr>
      <w:rFonts w:cs="Times New Roman"/>
      <w:sz w:val="18"/>
    </w:rPr>
  </w:style>
  <w:style w:type="character" w:customStyle="1" w:styleId="23">
    <w:name w:val="ca-31"/>
    <w:autoRedefine/>
    <w:qFormat/>
    <w:uiPriority w:val="99"/>
    <w:rPr>
      <w:rFonts w:ascii="宋体" w:hAnsi="宋体" w:eastAsia="宋体"/>
      <w:sz w:val="24"/>
    </w:rPr>
  </w:style>
  <w:style w:type="character" w:customStyle="1" w:styleId="24">
    <w:name w:val="font01"/>
    <w:autoRedefine/>
    <w:qFormat/>
    <w:uiPriority w:val="99"/>
    <w:rPr>
      <w:rFonts w:ascii="宋体" w:hAnsi="宋体" w:eastAsia="宋体"/>
      <w:color w:val="000000"/>
      <w:sz w:val="20"/>
      <w:u w:val="none"/>
    </w:rPr>
  </w:style>
  <w:style w:type="character" w:customStyle="1" w:styleId="25">
    <w:name w:val="ca-41"/>
    <w:autoRedefine/>
    <w:qFormat/>
    <w:uiPriority w:val="99"/>
    <w:rPr>
      <w:rFonts w:ascii="Times New Roman" w:hAnsi="Times New Roman"/>
      <w:sz w:val="24"/>
    </w:rPr>
  </w:style>
  <w:style w:type="paragraph" w:customStyle="1" w:styleId="26">
    <w:name w:val="List Paragraph1"/>
    <w:basedOn w:val="1"/>
    <w:autoRedefine/>
    <w:qFormat/>
    <w:uiPriority w:val="99"/>
    <w:pPr>
      <w:ind w:firstLine="420" w:firstLineChars="200"/>
    </w:pPr>
  </w:style>
  <w:style w:type="paragraph" w:customStyle="1" w:styleId="27">
    <w:name w:val="pa-2"/>
    <w:basedOn w:val="1"/>
    <w:autoRedefine/>
    <w:qFormat/>
    <w:uiPriority w:val="99"/>
    <w:pPr>
      <w:widowControl/>
      <w:spacing w:line="480" w:lineRule="atLeast"/>
      <w:ind w:firstLine="480"/>
    </w:pPr>
    <w:rPr>
      <w:rFonts w:ascii="宋体" w:hAnsi="宋体" w:cs="宋体"/>
      <w:kern w:val="0"/>
      <w:sz w:val="24"/>
      <w:szCs w:val="24"/>
    </w:rPr>
  </w:style>
  <w:style w:type="paragraph" w:customStyle="1" w:styleId="28">
    <w:name w:val="pa-5"/>
    <w:basedOn w:val="1"/>
    <w:autoRedefine/>
    <w:qFormat/>
    <w:uiPriority w:val="99"/>
    <w:pPr>
      <w:widowControl/>
      <w:spacing w:line="480" w:lineRule="atLeast"/>
      <w:ind w:firstLine="600"/>
    </w:pPr>
    <w:rPr>
      <w:rFonts w:ascii="宋体" w:hAnsi="宋体" w:cs="宋体"/>
      <w:kern w:val="0"/>
      <w:sz w:val="24"/>
      <w:szCs w:val="24"/>
    </w:rPr>
  </w:style>
  <w:style w:type="paragraph" w:customStyle="1" w:styleId="29">
    <w:name w:val="正文文字缩进"/>
    <w:basedOn w:val="1"/>
    <w:autoRedefine/>
    <w:qFormat/>
    <w:uiPriority w:val="0"/>
    <w:pPr>
      <w:adjustRightInd w:val="0"/>
      <w:ind w:left="180" w:firstLine="360"/>
      <w:jc w:val="left"/>
      <w:textAlignment w:val="baseline"/>
    </w:pPr>
    <w:rPr>
      <w:sz w:val="24"/>
      <w:szCs w:val="20"/>
    </w:rPr>
  </w:style>
  <w:style w:type="paragraph" w:customStyle="1" w:styleId="30">
    <w:name w:val="_Style 2"/>
    <w:autoRedefine/>
    <w:qFormat/>
    <w:uiPriority w:val="0"/>
    <w:pPr>
      <w:ind w:firstLine="420" w:firstLineChars="200"/>
    </w:pPr>
    <w:rPr>
      <w:rFonts w:ascii="Times New Roman" w:hAnsi="Times New Roman" w:eastAsia="宋体" w:cs="Times New Roman"/>
      <w:sz w:val="21"/>
      <w:szCs w:val="22"/>
      <w:lang w:val="en-US" w:eastAsia="zh-CN" w:bidi="ar-SA"/>
    </w:rPr>
  </w:style>
  <w:style w:type="paragraph" w:customStyle="1" w:styleId="31">
    <w:name w:val="_Style 6"/>
    <w:autoRedefine/>
    <w:qFormat/>
    <w:uiPriority w:val="1"/>
    <w:rPr>
      <w:rFonts w:ascii="Calibri" w:hAnsi="Calibri" w:eastAsia="宋体" w:cs="Times New Roman"/>
      <w:sz w:val="22"/>
      <w:szCs w:val="22"/>
      <w:lang w:val="en-US" w:eastAsia="zh-CN" w:bidi="ar-SA"/>
    </w:rPr>
  </w:style>
  <w:style w:type="paragraph" w:customStyle="1" w:styleId="32">
    <w:name w:val="_Style 1"/>
    <w:basedOn w:val="1"/>
    <w:autoRedefine/>
    <w:qFormat/>
    <w:uiPriority w:val="0"/>
    <w:pPr>
      <w:ind w:firstLine="420" w:firstLineChars="200"/>
    </w:pPr>
    <w:rPr>
      <w:rFonts w:ascii="Calibri" w:hAnsi="Calibri"/>
    </w:rPr>
  </w:style>
  <w:style w:type="paragraph" w:customStyle="1" w:styleId="3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4">
    <w:name w:val="No Spacing"/>
    <w:autoRedefine/>
    <w:qFormat/>
    <w:uiPriority w:val="1"/>
    <w:pPr>
      <w:widowControl w:val="0"/>
      <w:jc w:val="both"/>
    </w:pPr>
    <w:rPr>
      <w:rFonts w:ascii="Calibri" w:hAnsi="Calibri" w:eastAsia="宋体" w:cs="Times New Roman"/>
      <w:kern w:val="2"/>
      <w:sz w:val="21"/>
      <w:szCs w:val="24"/>
      <w:lang w:val="en-US" w:eastAsia="zh-CN" w:bidi="ar-SA"/>
    </w:rPr>
  </w:style>
  <w:style w:type="paragraph" w:styleId="35">
    <w:name w:val="List Paragraph"/>
    <w:basedOn w:val="1"/>
    <w:autoRedefine/>
    <w:qFormat/>
    <w:uiPriority w:val="34"/>
    <w:pPr>
      <w:ind w:firstLine="420" w:firstLineChars="200"/>
    </w:pPr>
  </w:style>
  <w:style w:type="paragraph" w:customStyle="1" w:styleId="36">
    <w:name w:val="列出段落1"/>
    <w:basedOn w:val="1"/>
    <w:autoRedefine/>
    <w:qFormat/>
    <w:uiPriority w:val="0"/>
    <w:pPr>
      <w:ind w:firstLine="420" w:firstLineChars="200"/>
    </w:pPr>
  </w:style>
  <w:style w:type="character" w:customStyle="1" w:styleId="37">
    <w:name w:val="纯文本 字符"/>
    <w:basedOn w:val="15"/>
    <w:link w:val="6"/>
    <w:autoRedefine/>
    <w:qFormat/>
    <w:uiPriority w:val="0"/>
    <w:rPr>
      <w:rFonts w:hint="eastAsia" w:ascii="宋体" w:hAnsi="Courier New" w:eastAsia="宋体" w:cs="Courier New"/>
      <w:szCs w:val="21"/>
    </w:rPr>
  </w:style>
  <w:style w:type="character" w:customStyle="1" w:styleId="38">
    <w:name w:val="style161"/>
    <w:basedOn w:val="15"/>
    <w:qFormat/>
    <w:uiPriority w:val="0"/>
    <w:rPr>
      <w:sz w:val="36"/>
      <w:szCs w:val="36"/>
    </w:rPr>
  </w:style>
  <w:style w:type="paragraph" w:customStyle="1" w:styleId="39">
    <w:name w:val="Cover"/>
    <w:qFormat/>
    <w:uiPriority w:val="0"/>
    <w:pPr>
      <w:spacing w:before="240" w:after="240" w:line="751" w:lineRule="exact"/>
      <w:jc w:val="center"/>
    </w:pPr>
    <w:rPr>
      <w:rFonts w:ascii="Arial" w:hAnsi="Arial" w:eastAsia="宋体" w:cs="Times New Roman"/>
      <w:color w:val="000000"/>
      <w:sz w:val="60"/>
      <w:szCs w:val="6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1260</Words>
  <Characters>1289</Characters>
  <Lines>16</Lines>
  <Paragraphs>4</Paragraphs>
  <TotalTime>1</TotalTime>
  <ScaleCrop>false</ScaleCrop>
  <LinksUpToDate>false</LinksUpToDate>
  <CharactersWithSpaces>1319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2016-03-11T02:36:00Z</dcterms:created>
  <dc:creator>shen</dc:creator>
  <cp:lastModifiedBy>一个人只有一条牛子</cp:lastModifiedBy>
  <cp:lastPrinted>2021-06-09T07:44:00Z</cp:lastPrinted>
  <dcterms:modified xsi:type="dcterms:W3CDTF">2026-05-28T07:51:16Z</dcterms:modified>
  <dc:title>附件3：</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B63C4311619E4A5E9993A697E34EA3E7_13</vt:lpwstr>
  </property>
  <property fmtid="{D5CDD505-2E9C-101B-9397-08002B2CF9AE}" pid="4" name="KSOTemplateDocerSaveRecord">
    <vt:lpwstr>eyJoZGlkIjoiMmFiNGZlMGFlNzFkOGQ3NzM4ZTU4NmZlMjg4NTcxNjYiLCJ1c2VySWQiOiI0Mjc1ODE2OTAifQ==</vt:lpwstr>
  </property>
</Properties>
</file>